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70" w:rsidRPr="00812058" w:rsidRDefault="00515B70" w:rsidP="00515B7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2058">
        <w:rPr>
          <w:b/>
          <w:sz w:val="22"/>
          <w:szCs w:val="22"/>
        </w:rPr>
        <w:t>ФЕДЕРАЛЬНОЕ ГОСУДАРСТВЕННОЕ БЮДЖЕТНОЕ</w:t>
      </w:r>
    </w:p>
    <w:p w:rsidR="00515B70" w:rsidRPr="00812058" w:rsidRDefault="00515B70" w:rsidP="00515B7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2058">
        <w:rPr>
          <w:b/>
          <w:iCs/>
          <w:sz w:val="22"/>
          <w:szCs w:val="22"/>
        </w:rPr>
        <w:t>ОБРАЗОВАТЕЛЬНОЕ УЧРЕЖДЕНИЕ</w:t>
      </w:r>
      <w:r w:rsidRPr="00812058">
        <w:rPr>
          <w:b/>
          <w:sz w:val="22"/>
          <w:szCs w:val="22"/>
        </w:rPr>
        <w:t xml:space="preserve"> ВЫСШЕГО ОБРАЗОВАНИЯ</w:t>
      </w:r>
    </w:p>
    <w:p w:rsidR="00515B70" w:rsidRPr="00812058" w:rsidRDefault="00515B70" w:rsidP="00515B7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2058">
        <w:rPr>
          <w:b/>
          <w:sz w:val="22"/>
          <w:szCs w:val="22"/>
        </w:rPr>
        <w:t>«БАШКИРСКИЙ ГОСУДАРСТВЕННЫЙ МЕДИЦИНСКИЙ УНИВЕРСИТЕТ»</w:t>
      </w:r>
    </w:p>
    <w:p w:rsidR="00515B70" w:rsidRPr="00812058" w:rsidRDefault="00515B70" w:rsidP="00515B7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2058">
        <w:rPr>
          <w:b/>
          <w:sz w:val="22"/>
          <w:szCs w:val="22"/>
        </w:rPr>
        <w:t>МИНИСТЕРСТВА ЗДРАВООХРАНЕНИЯ РОССИЙСКОЙ ФЕДЕРАЦИИ</w:t>
      </w:r>
    </w:p>
    <w:p w:rsidR="00515B70" w:rsidRPr="00812058" w:rsidRDefault="00515B70" w:rsidP="00515B7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2058">
        <w:rPr>
          <w:b/>
          <w:sz w:val="22"/>
          <w:szCs w:val="22"/>
        </w:rPr>
        <w:t>(ФГБОУ ВО БГМУ МИНЗДРАВА РОССИИ)</w:t>
      </w:r>
    </w:p>
    <w:p w:rsidR="00515B70" w:rsidRPr="00812058" w:rsidRDefault="00515B70" w:rsidP="00515B7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5272A" w:rsidRDefault="00E5272A" w:rsidP="00E5272A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15B70" w:rsidRPr="00812058" w:rsidRDefault="00515B70" w:rsidP="00E5272A">
      <w:pPr>
        <w:ind w:left="-567"/>
        <w:jc w:val="center"/>
        <w:rPr>
          <w:sz w:val="22"/>
          <w:szCs w:val="22"/>
        </w:rPr>
      </w:pPr>
    </w:p>
    <w:p w:rsidR="00515B70" w:rsidRPr="00812058" w:rsidRDefault="00515B70" w:rsidP="00515B70">
      <w:pPr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center"/>
      </w:pPr>
    </w:p>
    <w:p w:rsidR="00515B70" w:rsidRPr="00812058" w:rsidRDefault="00515B70" w:rsidP="00515B70">
      <w:pPr>
        <w:spacing w:line="360" w:lineRule="auto"/>
        <w:ind w:left="-567"/>
        <w:jc w:val="center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МЕТОДИЧЕСКИЕ   УКАЗАНИЯ</w:t>
      </w:r>
    </w:p>
    <w:p w:rsidR="00515B70" w:rsidRPr="00812058" w:rsidRDefault="00515B70" w:rsidP="00515B70">
      <w:pPr>
        <w:spacing w:line="360" w:lineRule="auto"/>
        <w:ind w:left="-567"/>
        <w:jc w:val="center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К СЕМИНАРСКИМ ЗАНЯТИЯМ  ДЛЯ   ОРДИНАТОРОВ</w:t>
      </w:r>
    </w:p>
    <w:p w:rsidR="00515B70" w:rsidRPr="00812058" w:rsidRDefault="00515B70" w:rsidP="00515B70">
      <w:pPr>
        <w:ind w:left="-567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Раздел 9. Диффузные заболевания соединительной ткани.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Тема 8. Рецидивирующий полихондрит.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Индекс дисциплины: </w:t>
      </w:r>
      <w:r w:rsidRPr="00812058">
        <w:rPr>
          <w:b/>
        </w:rPr>
        <w:t>Б1.Б.1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Наименование: </w:t>
      </w:r>
      <w:r w:rsidRPr="00812058">
        <w:rPr>
          <w:sz w:val="22"/>
          <w:szCs w:val="22"/>
        </w:rPr>
        <w:t>ординатура по специальности 31.08.46 «Ревматология»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Контингент обучающихся: </w:t>
      </w:r>
      <w:r w:rsidRPr="00812058">
        <w:rPr>
          <w:sz w:val="22"/>
          <w:szCs w:val="22"/>
        </w:rPr>
        <w:t>ординаторы</w:t>
      </w:r>
      <w:r w:rsidR="00812058" w:rsidRPr="00812058">
        <w:rPr>
          <w:sz w:val="22"/>
          <w:szCs w:val="22"/>
        </w:rPr>
        <w:t xml:space="preserve"> специальности «Ревматология»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Продолжительность занятия: </w:t>
      </w:r>
      <w:r w:rsidRPr="00812058">
        <w:rPr>
          <w:sz w:val="22"/>
          <w:szCs w:val="22"/>
        </w:rPr>
        <w:t>2 часа.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Место проведения: </w:t>
      </w:r>
      <w:r w:rsidRPr="00812058">
        <w:rPr>
          <w:sz w:val="22"/>
          <w:szCs w:val="22"/>
        </w:rPr>
        <w:t xml:space="preserve">учебная комната, ревматологическое отделение, 5 этаж, </w:t>
      </w:r>
      <w:r w:rsidR="00812058" w:rsidRPr="00812058">
        <w:rPr>
          <w:sz w:val="22"/>
          <w:szCs w:val="22"/>
        </w:rPr>
        <w:t>РКБ им. Г.Г.Куватова г.Уфа.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Иллюстративный материал и оснащение: </w:t>
      </w:r>
      <w:r w:rsidRPr="00812058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515B70" w:rsidRPr="00812058" w:rsidRDefault="00515B70" w:rsidP="00515B70">
      <w:pPr>
        <w:pStyle w:val="11"/>
        <w:ind w:left="-567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15B70" w:rsidRPr="00812058" w:rsidRDefault="00515B70" w:rsidP="00515B70">
      <w:pPr>
        <w:pStyle w:val="11"/>
        <w:ind w:left="-567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812058">
        <w:rPr>
          <w:rFonts w:ascii="Times New Roman" w:hAnsi="Times New Roman" w:cs="Times New Roman"/>
          <w:b/>
          <w:sz w:val="22"/>
          <w:szCs w:val="22"/>
        </w:rPr>
        <w:t>Цель:</w:t>
      </w:r>
      <w:r w:rsidRPr="00812058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рецидивирующего полихондрита, определению степени активности заболеваний, правильному выбору тактики лечения.</w:t>
      </w:r>
    </w:p>
    <w:p w:rsidR="00515B70" w:rsidRPr="00812058" w:rsidRDefault="00515B70" w:rsidP="00515B70">
      <w:pPr>
        <w:pStyle w:val="12"/>
        <w:tabs>
          <w:tab w:val="left" w:pos="5910"/>
        </w:tabs>
        <w:ind w:left="-567"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5B70" w:rsidRPr="00812058" w:rsidRDefault="00515B70" w:rsidP="00515B70">
      <w:pPr>
        <w:pStyle w:val="12"/>
        <w:tabs>
          <w:tab w:val="left" w:pos="5910"/>
        </w:tabs>
        <w:ind w:left="-567" w:right="299"/>
        <w:jc w:val="both"/>
        <w:rPr>
          <w:sz w:val="22"/>
          <w:szCs w:val="22"/>
        </w:rPr>
      </w:pPr>
      <w:r w:rsidRPr="00812058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812058">
        <w:rPr>
          <w:rFonts w:ascii="Times New Roman" w:hAnsi="Times New Roman" w:cs="Times New Roman"/>
          <w:sz w:val="22"/>
          <w:szCs w:val="22"/>
        </w:rPr>
        <w:t xml:space="preserve"> </w:t>
      </w:r>
      <w:r w:rsidRPr="00812058">
        <w:rPr>
          <w:rFonts w:ascii="Times New Roman" w:hAnsi="Times New Roman" w:cs="Times New Roman"/>
          <w:sz w:val="22"/>
          <w:szCs w:val="22"/>
        </w:rPr>
        <w:tab/>
      </w:r>
    </w:p>
    <w:p w:rsidR="00515B70" w:rsidRPr="00812058" w:rsidRDefault="00515B70" w:rsidP="00515B70">
      <w:pPr>
        <w:ind w:left="-567"/>
        <w:jc w:val="both"/>
        <w:rPr>
          <w:sz w:val="22"/>
          <w:szCs w:val="22"/>
        </w:rPr>
      </w:pPr>
      <w:r w:rsidRPr="00812058">
        <w:rPr>
          <w:sz w:val="22"/>
          <w:szCs w:val="22"/>
        </w:rPr>
        <w:t>Рассмотреть определение, этиологию, эпидемиологию, классификацию, патогенез рецидивирующего полихондрита, особенности суставного синдрома и внесуставных проявлений при рецидивирующем полихондрите, особенности клиники, диагностические критерии, критерии течения и активности, принципы, методы, показания и противопоказания базисной терапии при рецидивирующем полихондрите. Лечение рецидивирующего полихондрита.</w:t>
      </w:r>
    </w:p>
    <w:p w:rsidR="00515B70" w:rsidRPr="00812058" w:rsidRDefault="00515B70" w:rsidP="00515B70">
      <w:pPr>
        <w:widowControl/>
        <w:ind w:left="-567"/>
        <w:jc w:val="both"/>
        <w:rPr>
          <w:sz w:val="22"/>
          <w:szCs w:val="22"/>
        </w:rPr>
      </w:pPr>
      <w:r w:rsidRPr="00812058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рецидивирующего полихондрита,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рецидивирующего полихондрита, дифференциальную диагностику суставного синдрома при рецидивирующем  полихондрите. </w:t>
      </w:r>
    </w:p>
    <w:p w:rsidR="00515B70" w:rsidRPr="00812058" w:rsidRDefault="00515B70" w:rsidP="00515B70">
      <w:pPr>
        <w:pStyle w:val="21"/>
        <w:widowControl/>
        <w:tabs>
          <w:tab w:val="clear" w:pos="567"/>
          <w:tab w:val="clear" w:pos="4395"/>
        </w:tabs>
        <w:spacing w:line="240" w:lineRule="auto"/>
        <w:ind w:left="-567"/>
        <w:rPr>
          <w:b/>
          <w:sz w:val="22"/>
          <w:szCs w:val="22"/>
        </w:rPr>
      </w:pPr>
      <w:r w:rsidRPr="00812058">
        <w:rPr>
          <w:sz w:val="22"/>
          <w:szCs w:val="22"/>
        </w:rPr>
        <w:t>Обучить навыкам оформления, ведения медицинской документации.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 xml:space="preserve">Формируемые компетенции- </w:t>
      </w:r>
      <w:r w:rsidRPr="00812058">
        <w:rPr>
          <w:sz w:val="22"/>
          <w:szCs w:val="22"/>
        </w:rPr>
        <w:t>ПК-1, ПК-2, ПК-5, ПК-6, ПК-8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План семинара: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numPr>
          <w:ilvl w:val="0"/>
          <w:numId w:val="3"/>
        </w:numPr>
        <w:ind w:left="-567" w:firstLine="0"/>
        <w:jc w:val="both"/>
        <w:rPr>
          <w:sz w:val="22"/>
          <w:szCs w:val="22"/>
        </w:rPr>
      </w:pPr>
      <w:r w:rsidRPr="00812058">
        <w:rPr>
          <w:sz w:val="22"/>
          <w:szCs w:val="22"/>
        </w:rPr>
        <w:t>Вводный тестовый контроль.</w:t>
      </w:r>
    </w:p>
    <w:p w:rsidR="00515B70" w:rsidRPr="00812058" w:rsidRDefault="00515B70" w:rsidP="00515B70">
      <w:pPr>
        <w:numPr>
          <w:ilvl w:val="0"/>
          <w:numId w:val="3"/>
        </w:numPr>
        <w:ind w:left="-567" w:firstLine="0"/>
        <w:jc w:val="both"/>
        <w:rPr>
          <w:sz w:val="22"/>
          <w:szCs w:val="22"/>
        </w:rPr>
      </w:pPr>
      <w:r w:rsidRPr="00812058">
        <w:rPr>
          <w:sz w:val="22"/>
          <w:szCs w:val="22"/>
        </w:rPr>
        <w:t xml:space="preserve">Беседа по теме семинаре. </w:t>
      </w:r>
    </w:p>
    <w:p w:rsidR="00515B70" w:rsidRPr="00812058" w:rsidRDefault="00515B70" w:rsidP="00515B70">
      <w:pPr>
        <w:numPr>
          <w:ilvl w:val="0"/>
          <w:numId w:val="3"/>
        </w:numPr>
        <w:ind w:left="-567" w:firstLine="0"/>
        <w:jc w:val="both"/>
        <w:rPr>
          <w:sz w:val="22"/>
          <w:szCs w:val="22"/>
        </w:rPr>
      </w:pPr>
      <w:r w:rsidRPr="00812058">
        <w:rPr>
          <w:sz w:val="22"/>
          <w:szCs w:val="22"/>
        </w:rPr>
        <w:t xml:space="preserve">Практическая работа. </w:t>
      </w:r>
    </w:p>
    <w:p w:rsidR="00515B70" w:rsidRPr="00812058" w:rsidRDefault="00515B70" w:rsidP="00515B70">
      <w:pPr>
        <w:numPr>
          <w:ilvl w:val="0"/>
          <w:numId w:val="3"/>
        </w:numPr>
        <w:ind w:left="-567" w:firstLine="0"/>
        <w:jc w:val="both"/>
        <w:rPr>
          <w:sz w:val="22"/>
          <w:szCs w:val="22"/>
        </w:rPr>
      </w:pPr>
      <w:r w:rsidRPr="00812058">
        <w:rPr>
          <w:sz w:val="22"/>
          <w:szCs w:val="22"/>
        </w:rPr>
        <w:t>Ситуационные задачи для разбора на семинаре.</w:t>
      </w:r>
    </w:p>
    <w:p w:rsidR="00515B70" w:rsidRPr="00812058" w:rsidRDefault="00812058" w:rsidP="00812058">
      <w:pPr>
        <w:ind w:left="-567"/>
        <w:jc w:val="both"/>
        <w:rPr>
          <w:b/>
          <w:sz w:val="22"/>
          <w:szCs w:val="22"/>
        </w:rPr>
      </w:pPr>
      <w:r w:rsidRPr="00812058">
        <w:rPr>
          <w:sz w:val="22"/>
          <w:szCs w:val="22"/>
        </w:rPr>
        <w:t xml:space="preserve">5)      </w:t>
      </w:r>
      <w:r w:rsidR="00515B70" w:rsidRPr="00812058">
        <w:rPr>
          <w:sz w:val="22"/>
          <w:szCs w:val="22"/>
        </w:rPr>
        <w:t>Итоговый тестовый контроль.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sz w:val="22"/>
          <w:szCs w:val="22"/>
        </w:rPr>
      </w:pPr>
      <w:r w:rsidRPr="00812058">
        <w:rPr>
          <w:b/>
          <w:sz w:val="22"/>
          <w:szCs w:val="22"/>
        </w:rPr>
        <w:t>Содержание семинара:</w:t>
      </w:r>
    </w:p>
    <w:p w:rsidR="00515B70" w:rsidRPr="00812058" w:rsidRDefault="00515B70" w:rsidP="00515B70">
      <w:pPr>
        <w:ind w:left="-567"/>
        <w:jc w:val="both"/>
        <w:rPr>
          <w:sz w:val="22"/>
          <w:szCs w:val="22"/>
        </w:rPr>
      </w:pPr>
    </w:p>
    <w:p w:rsidR="00515B70" w:rsidRPr="00812058" w:rsidRDefault="00515B70" w:rsidP="00515B70">
      <w:pPr>
        <w:numPr>
          <w:ilvl w:val="0"/>
          <w:numId w:val="2"/>
        </w:numPr>
        <w:ind w:left="-567" w:firstLine="0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Вводный тестовый контроль.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numPr>
          <w:ilvl w:val="0"/>
          <w:numId w:val="2"/>
        </w:numPr>
        <w:ind w:left="-567" w:firstLine="0"/>
        <w:jc w:val="both"/>
        <w:rPr>
          <w:sz w:val="22"/>
          <w:szCs w:val="22"/>
        </w:rPr>
      </w:pPr>
      <w:r w:rsidRPr="00812058">
        <w:rPr>
          <w:b/>
          <w:sz w:val="22"/>
          <w:szCs w:val="22"/>
        </w:rPr>
        <w:t>Беседа по теме семинара.</w:t>
      </w:r>
      <w:r w:rsidRPr="00812058">
        <w:rPr>
          <w:sz w:val="22"/>
          <w:szCs w:val="22"/>
        </w:rPr>
        <w:t xml:space="preserve"> Перечень вопросов для собеседования:</w:t>
      </w:r>
    </w:p>
    <w:p w:rsidR="00515B70" w:rsidRPr="00812058" w:rsidRDefault="00515B70" w:rsidP="00515B70">
      <w:pPr>
        <w:ind w:left="-567"/>
        <w:jc w:val="both"/>
        <w:rPr>
          <w:sz w:val="22"/>
          <w:szCs w:val="22"/>
        </w:rPr>
      </w:pPr>
    </w:p>
    <w:tbl>
      <w:tblPr>
        <w:tblW w:w="0" w:type="auto"/>
        <w:tblInd w:w="-51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  <w:lang w:val="en-US"/>
              </w:rPr>
            </w:pPr>
            <w:r w:rsidRPr="00812058">
              <w:rPr>
                <w:sz w:val="22"/>
                <w:szCs w:val="22"/>
                <w:lang w:val="en-US"/>
              </w:rPr>
              <w:t>I</w:t>
            </w:r>
            <w:r w:rsidRPr="00812058">
              <w:rPr>
                <w:sz w:val="22"/>
                <w:szCs w:val="22"/>
              </w:rPr>
              <w:t>. Классификация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</w:rPr>
            </w:pPr>
            <w:r w:rsidRPr="00812058">
              <w:rPr>
                <w:sz w:val="22"/>
                <w:szCs w:val="22"/>
                <w:lang w:val="en-US"/>
              </w:rPr>
              <w:t>II</w:t>
            </w:r>
            <w:r w:rsidRPr="00812058">
              <w:rPr>
                <w:sz w:val="22"/>
                <w:szCs w:val="22"/>
              </w:rPr>
              <w:t>. Этиология, эпидемиология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  <w:lang w:val="en-US"/>
              </w:rPr>
            </w:pPr>
            <w:r w:rsidRPr="00812058">
              <w:rPr>
                <w:sz w:val="22"/>
                <w:szCs w:val="22"/>
                <w:lang w:val="en-US"/>
              </w:rPr>
              <w:t xml:space="preserve">III. </w:t>
            </w:r>
            <w:r w:rsidRPr="00812058">
              <w:rPr>
                <w:sz w:val="22"/>
                <w:szCs w:val="22"/>
              </w:rPr>
              <w:t>Патогенез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  <w:lang w:val="en-US"/>
              </w:rPr>
            </w:pPr>
            <w:r w:rsidRPr="00812058">
              <w:rPr>
                <w:sz w:val="22"/>
                <w:szCs w:val="22"/>
                <w:lang w:val="en-US"/>
              </w:rPr>
              <w:t>IV</w:t>
            </w:r>
            <w:r w:rsidRPr="00812058">
              <w:rPr>
                <w:sz w:val="22"/>
                <w:szCs w:val="22"/>
              </w:rPr>
              <w:t>. Диагностика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</w:rPr>
            </w:pPr>
            <w:r w:rsidRPr="00812058">
              <w:rPr>
                <w:sz w:val="22"/>
                <w:szCs w:val="22"/>
                <w:lang w:val="en-US"/>
              </w:rPr>
              <w:t>V</w:t>
            </w:r>
            <w:r w:rsidRPr="00812058">
              <w:rPr>
                <w:sz w:val="22"/>
                <w:szCs w:val="22"/>
              </w:rPr>
              <w:t>. Клиническте проявления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</w:rPr>
            </w:pPr>
            <w:r w:rsidRPr="00812058">
              <w:rPr>
                <w:sz w:val="22"/>
                <w:szCs w:val="22"/>
                <w:lang w:val="en-US"/>
              </w:rPr>
              <w:t>VI</w:t>
            </w:r>
            <w:r w:rsidRPr="00812058">
              <w:rPr>
                <w:sz w:val="22"/>
                <w:szCs w:val="22"/>
              </w:rPr>
              <w:t>. Основные принципы лечения рецидивирующего полихондрита</w:t>
            </w:r>
          </w:p>
        </w:tc>
      </w:tr>
      <w:tr w:rsidR="00515B70" w:rsidRPr="00812058" w:rsidTr="0081205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70" w:rsidRPr="00812058" w:rsidRDefault="00515B70" w:rsidP="00812058">
            <w:pPr>
              <w:rPr>
                <w:sz w:val="22"/>
                <w:szCs w:val="22"/>
              </w:rPr>
            </w:pPr>
            <w:r w:rsidRPr="00812058">
              <w:rPr>
                <w:sz w:val="22"/>
                <w:szCs w:val="22"/>
                <w:lang w:val="en-US"/>
              </w:rPr>
              <w:t>VII</w:t>
            </w:r>
            <w:r w:rsidRPr="00812058">
              <w:rPr>
                <w:sz w:val="22"/>
                <w:szCs w:val="22"/>
              </w:rPr>
              <w:t>. Вопросы профилактики, диспансеризации пациентов с рецидивирующим полихондритом</w:t>
            </w:r>
          </w:p>
        </w:tc>
      </w:tr>
    </w:tbl>
    <w:p w:rsidR="00515B70" w:rsidRPr="00812058" w:rsidRDefault="00515B70" w:rsidP="00515B70">
      <w:pPr>
        <w:ind w:left="-567"/>
        <w:jc w:val="both"/>
        <w:rPr>
          <w:sz w:val="22"/>
          <w:szCs w:val="22"/>
        </w:rPr>
      </w:pPr>
    </w:p>
    <w:p w:rsidR="00515B70" w:rsidRPr="00812058" w:rsidRDefault="00515B70" w:rsidP="00515B70">
      <w:pPr>
        <w:widowControl/>
        <w:numPr>
          <w:ilvl w:val="0"/>
          <w:numId w:val="2"/>
        </w:numPr>
        <w:overflowPunct w:val="0"/>
        <w:ind w:left="-567" w:firstLine="0"/>
        <w:jc w:val="both"/>
        <w:textAlignment w:val="baseline"/>
        <w:rPr>
          <w:sz w:val="22"/>
          <w:szCs w:val="22"/>
        </w:rPr>
      </w:pPr>
      <w:r w:rsidRPr="00812058">
        <w:rPr>
          <w:b/>
          <w:sz w:val="22"/>
          <w:szCs w:val="22"/>
        </w:rPr>
        <w:t xml:space="preserve">Практическая работа. </w:t>
      </w:r>
    </w:p>
    <w:p w:rsidR="00515B70" w:rsidRPr="00812058" w:rsidRDefault="00515B70" w:rsidP="00515B70">
      <w:pPr>
        <w:pStyle w:val="a6"/>
        <w:ind w:left="-567"/>
        <w:jc w:val="both"/>
        <w:rPr>
          <w:sz w:val="22"/>
          <w:szCs w:val="22"/>
        </w:rPr>
      </w:pPr>
    </w:p>
    <w:p w:rsidR="00515B70" w:rsidRPr="00812058" w:rsidRDefault="00515B70" w:rsidP="00515B70">
      <w:pPr>
        <w:numPr>
          <w:ilvl w:val="0"/>
          <w:numId w:val="2"/>
        </w:numPr>
        <w:ind w:left="-567" w:firstLine="0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Ситуационные задачи для разбора на семинаре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numPr>
          <w:ilvl w:val="0"/>
          <w:numId w:val="2"/>
        </w:numPr>
        <w:ind w:left="-567" w:firstLine="0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Итоговый тестовый контроль.</w:t>
      </w:r>
    </w:p>
    <w:p w:rsidR="00515B70" w:rsidRPr="00812058" w:rsidRDefault="00515B70" w:rsidP="00515B70">
      <w:pPr>
        <w:ind w:left="-567" w:right="299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  <w:r w:rsidRPr="00812058">
        <w:rPr>
          <w:b/>
          <w:sz w:val="22"/>
          <w:szCs w:val="22"/>
        </w:rPr>
        <w:t>Рекомендуемая литература</w:t>
      </w:r>
    </w:p>
    <w:p w:rsidR="00515B70" w:rsidRPr="00812058" w:rsidRDefault="00515B70" w:rsidP="00515B70">
      <w:pPr>
        <w:ind w:left="-567"/>
        <w:jc w:val="both"/>
        <w:rPr>
          <w:b/>
          <w:sz w:val="22"/>
          <w:szCs w:val="22"/>
        </w:rPr>
      </w:pPr>
    </w:p>
    <w:p w:rsidR="00515B70" w:rsidRPr="00812058" w:rsidRDefault="00515B70" w:rsidP="00515B70">
      <w:pPr>
        <w:ind w:left="-567"/>
        <w:rPr>
          <w:b/>
          <w:bCs/>
          <w:sz w:val="22"/>
          <w:szCs w:val="22"/>
        </w:rPr>
      </w:pPr>
      <w:r w:rsidRPr="00812058">
        <w:rPr>
          <w:b/>
          <w:bCs/>
          <w:sz w:val="22"/>
          <w:szCs w:val="22"/>
        </w:rPr>
        <w:t>Основная литература</w:t>
      </w:r>
    </w:p>
    <w:p w:rsidR="00515B70" w:rsidRPr="00812058" w:rsidRDefault="00515B70" w:rsidP="00515B70">
      <w:pPr>
        <w:ind w:left="-567"/>
        <w:rPr>
          <w:b/>
          <w:bCs/>
          <w:sz w:val="22"/>
          <w:szCs w:val="22"/>
        </w:rPr>
      </w:pPr>
    </w:p>
    <w:p w:rsidR="00515B70" w:rsidRPr="00812058" w:rsidRDefault="00515B70" w:rsidP="00515B70">
      <w:pPr>
        <w:pStyle w:val="a8"/>
        <w:numPr>
          <w:ilvl w:val="0"/>
          <w:numId w:val="1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515B70" w:rsidRPr="00812058" w:rsidRDefault="00515B70" w:rsidP="00515B70">
      <w:pPr>
        <w:pStyle w:val="a8"/>
        <w:numPr>
          <w:ilvl w:val="0"/>
          <w:numId w:val="1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515B70" w:rsidRPr="00812058" w:rsidRDefault="00515B70" w:rsidP="00515B70">
      <w:pPr>
        <w:pStyle w:val="a8"/>
        <w:numPr>
          <w:ilvl w:val="0"/>
          <w:numId w:val="1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515B70" w:rsidRPr="00812058" w:rsidRDefault="00515B70" w:rsidP="00515B70">
      <w:pPr>
        <w:pStyle w:val="a8"/>
        <w:numPr>
          <w:ilvl w:val="0"/>
          <w:numId w:val="1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515B70" w:rsidRPr="00812058" w:rsidRDefault="00515B70" w:rsidP="00515B70">
      <w:pPr>
        <w:pStyle w:val="a8"/>
        <w:numPr>
          <w:ilvl w:val="0"/>
          <w:numId w:val="1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812058" w:rsidRPr="00812058" w:rsidRDefault="00812058" w:rsidP="00812058">
      <w:pPr>
        <w:ind w:left="-567"/>
      </w:pPr>
    </w:p>
    <w:p w:rsidR="00515B70" w:rsidRPr="00812058" w:rsidRDefault="00515B70" w:rsidP="00812058">
      <w:pPr>
        <w:ind w:left="-567"/>
        <w:rPr>
          <w:b/>
          <w:i/>
          <w:iCs/>
        </w:rPr>
      </w:pPr>
      <w:r w:rsidRPr="00812058">
        <w:t xml:space="preserve">Сустав: морфология, клиника, диагностика, лечение: научное издание / В. Н. Павлова [и др.]. - М.: МИА, 2011. - 549 с. </w:t>
      </w:r>
    </w:p>
    <w:p w:rsidR="00515B70" w:rsidRPr="00812058" w:rsidRDefault="00515B70" w:rsidP="00515B70">
      <w:pPr>
        <w:pStyle w:val="a8"/>
        <w:autoSpaceDE w:val="0"/>
        <w:spacing w:after="0" w:line="240" w:lineRule="auto"/>
        <w:ind w:left="-567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15B70" w:rsidRPr="00812058" w:rsidRDefault="00515B70" w:rsidP="00515B70">
      <w:pPr>
        <w:pStyle w:val="a8"/>
        <w:numPr>
          <w:ilvl w:val="0"/>
          <w:numId w:val="5"/>
        </w:numPr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12058">
        <w:rPr>
          <w:rStyle w:val="a3"/>
          <w:rFonts w:ascii="Times New Roman" w:hAnsi="Times New Roman" w:cs="Times New Roman"/>
          <w:b w:val="0"/>
        </w:rPr>
        <w:t>Ревматология:</w:t>
      </w:r>
      <w:r w:rsidRPr="0081205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812058">
          <w:rPr>
            <w:rStyle w:val="a5"/>
            <w:color w:val="auto"/>
          </w:rPr>
          <w:t>http://www.studmedlib.ru/book/970416501V0020.html</w:t>
        </w:r>
      </w:hyperlink>
    </w:p>
    <w:p w:rsidR="00515B70" w:rsidRPr="00812058" w:rsidRDefault="00515B70" w:rsidP="00515B70">
      <w:pPr>
        <w:pStyle w:val="a8"/>
        <w:numPr>
          <w:ilvl w:val="0"/>
          <w:numId w:val="5"/>
        </w:numPr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12058">
        <w:rPr>
          <w:rStyle w:val="a3"/>
          <w:rFonts w:ascii="Times New Roman" w:hAnsi="Times New Roman" w:cs="Times New Roman"/>
          <w:b w:val="0"/>
        </w:rPr>
        <w:t>Ревматология:</w:t>
      </w:r>
      <w:r w:rsidRPr="0081205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8" w:history="1">
        <w:r w:rsidRPr="00812058">
          <w:rPr>
            <w:rStyle w:val="a5"/>
            <w:color w:val="auto"/>
          </w:rPr>
          <w:t>http://www.studmedlib.ru/book/970416501V0026.html</w:t>
        </w:r>
      </w:hyperlink>
    </w:p>
    <w:p w:rsidR="00515B70" w:rsidRPr="00812058" w:rsidRDefault="00515B70" w:rsidP="00515B70">
      <w:pPr>
        <w:pStyle w:val="a8"/>
        <w:numPr>
          <w:ilvl w:val="0"/>
          <w:numId w:val="5"/>
        </w:numPr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12058">
        <w:rPr>
          <w:rStyle w:val="a3"/>
          <w:rFonts w:ascii="Times New Roman" w:hAnsi="Times New Roman" w:cs="Times New Roman"/>
          <w:b w:val="0"/>
        </w:rPr>
        <w:t>Ревматология:</w:t>
      </w:r>
      <w:r w:rsidRPr="0081205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9" w:history="1">
        <w:r w:rsidRPr="00812058">
          <w:rPr>
            <w:rStyle w:val="a5"/>
            <w:color w:val="auto"/>
          </w:rPr>
          <w:t>http://www.studmedlib.ru/book/970416501V0000.html</w:t>
        </w:r>
      </w:hyperlink>
    </w:p>
    <w:p w:rsidR="00515B70" w:rsidRPr="00812058" w:rsidRDefault="00515B70" w:rsidP="00515B70">
      <w:pPr>
        <w:pStyle w:val="a8"/>
        <w:numPr>
          <w:ilvl w:val="0"/>
          <w:numId w:val="5"/>
        </w:numPr>
        <w:spacing w:after="0" w:line="240" w:lineRule="auto"/>
        <w:ind w:left="-567" w:firstLine="0"/>
      </w:pPr>
      <w:r w:rsidRPr="00812058">
        <w:rPr>
          <w:rFonts w:ascii="Times New Roman" w:hAnsi="Times New Roman" w:cs="Times New Roman"/>
        </w:rPr>
        <w:lastRenderedPageBreak/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10" w:history="1">
        <w:r w:rsidRPr="00812058">
          <w:rPr>
            <w:rStyle w:val="a5"/>
            <w:color w:val="auto"/>
          </w:rPr>
          <w:t>http://www.studmedlib.ru/book/ISBN9785970414972.html</w:t>
        </w:r>
      </w:hyperlink>
    </w:p>
    <w:p w:rsidR="00515B70" w:rsidRPr="00812058" w:rsidRDefault="00515B70" w:rsidP="00515B70">
      <w:pPr>
        <w:pStyle w:val="a8"/>
        <w:spacing w:after="0" w:line="240" w:lineRule="auto"/>
        <w:ind w:left="-567"/>
      </w:pPr>
    </w:p>
    <w:p w:rsidR="00515B70" w:rsidRPr="00812058" w:rsidRDefault="00515B70" w:rsidP="00515B70">
      <w:pPr>
        <w:pStyle w:val="a8"/>
        <w:autoSpaceDE w:val="0"/>
        <w:spacing w:after="0" w:line="240" w:lineRule="auto"/>
        <w:ind w:left="-567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15B70" w:rsidRPr="00812058" w:rsidRDefault="00515B70" w:rsidP="00515B70">
      <w:pPr>
        <w:pStyle w:val="a8"/>
        <w:numPr>
          <w:ilvl w:val="0"/>
          <w:numId w:val="4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15B70" w:rsidRPr="00812058" w:rsidRDefault="00515B70" w:rsidP="00515B70">
      <w:pPr>
        <w:pStyle w:val="a8"/>
        <w:autoSpaceDE w:val="0"/>
        <w:spacing w:after="0" w:line="240" w:lineRule="auto"/>
        <w:ind w:left="-567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515B70" w:rsidRPr="00812058" w:rsidRDefault="00515B70" w:rsidP="00515B70">
      <w:pPr>
        <w:pStyle w:val="a8"/>
        <w:numPr>
          <w:ilvl w:val="0"/>
          <w:numId w:val="4"/>
        </w:numPr>
        <w:autoSpaceDE w:val="0"/>
        <w:spacing w:after="0" w:line="240" w:lineRule="auto"/>
        <w:ind w:left="-567" w:firstLine="0"/>
        <w:rPr>
          <w:rFonts w:ascii="Times New Roman" w:hAnsi="Times New Roman" w:cs="Times New Roman"/>
        </w:rPr>
      </w:pPr>
      <w:r w:rsidRPr="00812058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515B70" w:rsidRPr="00812058" w:rsidRDefault="00515B70" w:rsidP="00515B70">
      <w:pPr>
        <w:pStyle w:val="a8"/>
        <w:numPr>
          <w:ilvl w:val="0"/>
          <w:numId w:val="4"/>
        </w:numPr>
        <w:autoSpaceDE w:val="0"/>
        <w:spacing w:after="0" w:line="240" w:lineRule="auto"/>
        <w:ind w:left="-567" w:firstLine="0"/>
      </w:pPr>
      <w:r w:rsidRPr="00812058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515B70" w:rsidRPr="00812058" w:rsidSect="00515B70">
      <w:footerReference w:type="default" r:id="rId11"/>
      <w:type w:val="continuous"/>
      <w:pgSz w:w="11906" w:h="16838"/>
      <w:pgMar w:top="1418" w:right="851" w:bottom="1134" w:left="2340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E41" w:rsidRDefault="00B56E41" w:rsidP="00C42F68">
      <w:r>
        <w:separator/>
      </w:r>
    </w:p>
  </w:endnote>
  <w:endnote w:type="continuationSeparator" w:id="1">
    <w:p w:rsidR="00B56E41" w:rsidRDefault="00B56E41" w:rsidP="00C42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C4A" w:rsidRDefault="00FD5FB9">
    <w:pPr>
      <w:pStyle w:val="a9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pt;height:11.5pt;z-index:25166028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166C4A" w:rsidRDefault="00FD5FB9">
                <w:pPr>
                  <w:pStyle w:val="a9"/>
                </w:pPr>
                <w:r>
                  <w:rPr>
                    <w:rStyle w:val="a4"/>
                  </w:rPr>
                  <w:fldChar w:fldCharType="begin"/>
                </w:r>
                <w:r w:rsidR="00157C55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E5272A">
                  <w:rPr>
                    <w:rStyle w:val="a4"/>
                    <w:noProof/>
                  </w:rPr>
                  <w:t>3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E41" w:rsidRDefault="00B56E41" w:rsidP="00C42F68">
      <w:r>
        <w:separator/>
      </w:r>
    </w:p>
  </w:footnote>
  <w:footnote w:type="continuationSeparator" w:id="1">
    <w:p w:rsidR="00B56E41" w:rsidRDefault="00B56E41" w:rsidP="00C42F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9"/>
    <w:multiLevelType w:val="singleLevel"/>
    <w:tmpl w:val="0000000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3">
    <w:nsid w:val="0000000A"/>
    <w:multiLevelType w:val="singleLevel"/>
    <w:tmpl w:val="0000000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B"/>
    <w:multiLevelType w:val="singleLevel"/>
    <w:tmpl w:val="0000000B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15B7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3A0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57C55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B70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058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6E41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2B29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2F68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72A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5FB9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7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15B7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B7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515B70"/>
    <w:rPr>
      <w:b/>
      <w:bCs/>
    </w:rPr>
  </w:style>
  <w:style w:type="character" w:styleId="a4">
    <w:name w:val="page number"/>
    <w:rsid w:val="00515B70"/>
  </w:style>
  <w:style w:type="character" w:styleId="a5">
    <w:name w:val="Hyperlink"/>
    <w:rsid w:val="00515B70"/>
    <w:rPr>
      <w:rFonts w:ascii="Times New Roman" w:hAnsi="Times New Roman" w:cs="Times New Roman"/>
      <w:color w:val="0563C1"/>
      <w:u w:val="single"/>
    </w:rPr>
  </w:style>
  <w:style w:type="paragraph" w:styleId="a6">
    <w:name w:val="Body Text"/>
    <w:basedOn w:val="a"/>
    <w:link w:val="a7"/>
    <w:rsid w:val="00515B70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515B70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515B7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515B7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515B7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515B70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9">
    <w:name w:val="footer"/>
    <w:basedOn w:val="a"/>
    <w:link w:val="aa"/>
    <w:rsid w:val="00515B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15B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0063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63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2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2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studmedlib.ru/book/ISBN978597041497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book/970416501V00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5199</Characters>
  <Application>Microsoft Office Word</Application>
  <DocSecurity>0</DocSecurity>
  <Lines>43</Lines>
  <Paragraphs>12</Paragraphs>
  <ScaleCrop>false</ScaleCrop>
  <Company>Microsoft</Company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2018-01-01T11:29:00Z</dcterms:created>
  <dcterms:modified xsi:type="dcterms:W3CDTF">2018-11-02T19:52:00Z</dcterms:modified>
</cp:coreProperties>
</file>